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Alamar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001-43235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36-4899036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47071 Bayside Parkway</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Fremont, CA 94538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626-9888</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Certificate of Incorporation</w:t>
      </w:r>
    </w:p>
    <w:p>
      <w:pPr>
        <w:spacing w:after="0" w:line="11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(the “IPO”) of shares of common stock of Alamar Biosciences, Inc. (the “Company”) on April 20, 2026, the Company filed an amended and restated certificate of incorporation (the “Restated Certificate”) with the Secretary of State of the State of Delaware. The Company’s board of directors (the “Board”) and stockholders previously approved the Restated Certificate to be effective as of immediately prior to the closing of the IPO.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Bylaws</w:t>
      </w:r>
    </w:p>
    <w:p>
      <w:pPr>
        <w:spacing w:after="0" w:line="11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Effective as of April 20, 2026, the Company adopted amended and restated bylaws (the “Restated Bylaws”) in connection with the closing of the IPO. The Board and stockholders previously approved the Restated Bylaws to be effective immediately prior to the closing of the IPO.</w:t>
      </w:r>
    </w:p>
    <w:p>
      <w:pPr>
        <w:spacing w:after="0" w:line="162" w:lineRule="exact"/>
        <w:rPr>
          <w:sz w:val="20"/>
          <w:szCs w:val="20"/>
          <w:color w:val="auto"/>
        </w:rPr>
      </w:pPr>
    </w:p>
    <w:p>
      <w:pPr>
        <w:ind w:right="50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descriptions of the Restated Certificate and Restated Bylaws are qualified in their entirety by reference to the full text of the Restated Certificate and Restated Bylaws, which are filed as Exhibits 3.1 and 3.2 hereto, respectively, and are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April 20, 2026, the Company completed its IPO of an aggregate of 12,937,500 shares of common stock (which includes the exercise in full of the underwriters’ option to purchase an additional 1,687,500 shares of common stock) at a price to the public of $17.00 per share. The aggregate gross proceeds from the IPO, before deducting underwriting discounts and commissions and estimated offering expenses payable by the Company, was approximately $219.9 million.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9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20" w:type="dxa"/>
            <w:vAlign w:val="bottom"/>
            <w:gridSpan w:val="3"/>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the Registrant.</w:t>
            </w:r>
          </w:p>
        </w:tc>
        <w:tc>
          <w:tcPr>
            <w:tcW w:w="5040" w:type="dxa"/>
            <w:vAlign w:val="bottom"/>
            <w:gridSpan w:val="2"/>
          </w:tcPr>
          <w:p>
            <w:pPr>
              <w:spacing w:after="0"/>
              <w:rPr>
                <w:sz w:val="23"/>
                <w:szCs w:val="23"/>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Amended and Restated Bylaws of the Registrant (incorporated herein by reference to Exhibit 3.4 to the Registrant’s Registration Statement</w:t>
              </w:r>
            </w:hyperlink>
          </w:p>
        </w:tc>
      </w:tr>
      <w:tr>
        <w:trPr>
          <w:trHeight w:val="196"/>
        </w:trPr>
        <w:tc>
          <w:tcPr>
            <w:tcW w:w="880" w:type="dxa"/>
            <w:vAlign w:val="bottom"/>
          </w:tcPr>
          <w:p>
            <w:pPr>
              <w:spacing w:after="0"/>
              <w:rPr>
                <w:sz w:val="17"/>
                <w:szCs w:val="17"/>
                <w:color w:val="auto"/>
              </w:rPr>
            </w:pPr>
          </w:p>
        </w:tc>
        <w:tc>
          <w:tcPr>
            <w:tcW w:w="10020" w:type="dxa"/>
            <w:vAlign w:val="bottom"/>
            <w:gridSpan w:val="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on Form S-1 (File No. 333-294697), filed with the Commission on April 13, 2026.</w:t>
              </w:r>
            </w:hyperlink>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080" w:type="dxa"/>
            <w:vAlign w:val="bottom"/>
          </w:tcPr>
          <w:p>
            <w:pPr>
              <w:spacing w:after="0"/>
              <w:rPr>
                <w:sz w:val="24"/>
                <w:szCs w:val="24"/>
                <w:color w:val="auto"/>
              </w:rPr>
            </w:pPr>
          </w:p>
        </w:tc>
      </w:tr>
    </w:tbl>
    <w:p>
      <w:pPr>
        <w:sectPr>
          <w:pgSz w:w="11900" w:h="16838" w:orient="portrait"/>
          <w:cols w:equalWidth="0" w:num="1">
            <w:col w:w="10920"/>
          </w:cols>
          <w:pgMar w:left="440" w:top="293" w:right="5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Alamar Biosciences,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Yuling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Yuling Luo</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ALAMAR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Alamar Biosciences, Inc., a corporation organized and existing under and by virtue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does hereby certify that:</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The name of this corporation is Alamar Biosciences, Inc. The date of filing of the original certificate of incorporation of this corporation with the Secretary of State of the State of Delaware was May 7, 2018.</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TWO:</w:t>
      </w:r>
      <w:r>
        <w:rPr>
          <w:rFonts w:ascii="Times New Roman" w:cs="Times New Roman" w:eastAsia="Times New Roman" w:hAnsi="Times New Roman"/>
          <w:sz w:val="18"/>
          <w:szCs w:val="18"/>
          <w:color w:val="auto"/>
        </w:rPr>
        <w:t xml:space="preserve"> This certificate of incorporation was duly adopted in accordance with the provisions of Sections 242 and 245 of the DGCL, and has been duly approved by the written consent of the stockholders of this corporation in accordance with Section 228 of the DGCL.</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Pursuant to Sections 242 and 245 of the DGCL, the certificate of incorporation of this corporation, as heretofore amended, is hereby amended, integrated and restated to read in its entirety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corporation is Alamar Biosciences,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3500 South DuPont Highway, in the City of Dover, County of Kent, 19901, and the name of the registered agent of the Corporation in the State of Delaware at such address is Incorporating Services, Ltd.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number of shares that the Corporation is authorized to issue is 1,020,000,000 shares, consisting of 1,000,000,000 shares of Common Stock, par value $0.0001 per share, and 20,000,000 shares of Preferred Stock, par value $0.0001 per share. Effective immediately and automatically upon the filing of this Amended and Restated Certificate of Incorporation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each share of the Corporation’s Class B Common Stock issued and outstanding or held by this Corporation as treasury stock immediately prior to the Effective Time (the “</w:t>
      </w:r>
      <w:r>
        <w:rPr>
          <w:rFonts w:ascii="Times New Roman" w:cs="Times New Roman" w:eastAsia="Times New Roman" w:hAnsi="Times New Roman"/>
          <w:sz w:val="18"/>
          <w:szCs w:val="18"/>
          <w:b w:val="1"/>
          <w:bCs w:val="1"/>
          <w:color w:val="auto"/>
        </w:rPr>
        <w:t>Prior Class B Common Stock</w:t>
      </w:r>
      <w:r>
        <w:rPr>
          <w:rFonts w:ascii="Times New Roman" w:cs="Times New Roman" w:eastAsia="Times New Roman" w:hAnsi="Times New Roman"/>
          <w:sz w:val="18"/>
          <w:szCs w:val="18"/>
          <w:color w:val="auto"/>
        </w:rPr>
        <w:t>”) shall without further action on the part of this Corporation or any holder of Prior Class B Common Stock, and whether or not the certificates representing such shares of Prior Class B Common Stock are surrendered to this Corporation or its transfer agent, be reclassified into one (1) fully paid and non- assessable share of Common Stock, which Common Stock shall have the rights, preferences, privileges and restrictions set forth in this Amended and Restated Certificate of Incorporation. Each stock certificate that, immediately prior to the Effective Time, represented shares of Prior Class B Common Stock, shall automatically and without the necessity of presenting the same for exchange, represent shares of Common Stock.</w:t>
      </w:r>
    </w:p>
    <w:p>
      <w:pPr>
        <w:sectPr>
          <w:pgSz w:w="11900" w:h="16838" w:orient="portrait"/>
          <w:cols w:equalWidth="0" w:num="1">
            <w:col w:w="11020"/>
          </w:cols>
          <w:pgMar w:left="440" w:top="117" w:right="439" w:bottom="1440" w:gutter="0" w:footer="0" w:header="0"/>
        </w:sectPr>
      </w:pPr>
    </w:p>
    <w:bookmarkStart w:id="4" w:name="page5"/>
    <w:bookmarkEnd w:id="4"/>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Times New Roman" w:cs="Times New Roman" w:eastAsia="Times New Roman" w:hAnsi="Times New Roman"/>
          <w:sz w:val="18"/>
          <w:szCs w:val="18"/>
          <w:color w:val="auto"/>
        </w:rPr>
        <w:t>The Preferred Stock may be issued from time to time in one or more series.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set forth in a certificate of designation adopted by the Board and filed in accordance with the DGCL.</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color w:val="auto"/>
        </w:rPr>
        <w:t>Irrespective of the provisions of Section 242(b)(2) of the DGCL, but subject to the terms of any certificate of designation filed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series of Preferred Stock, the holders of Preferred Stock and Common Stock shall vote together, and not as separate classes, on any amendment to this Certificate of Incorporation to increase or decrease the number of authorized shares of Preferred Stock or Common Stock.</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color w:val="auto"/>
        </w:rPr>
        <w:t>Each outstanding share of Common Stock shall entitle the holder thereof to one vote on each matter properly submitted to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Corporation for their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applicable law, holders of Common Stock shall not be entitled to vote on any amendment to this certificate of incorporation (as amended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M</w:t>
      </w:r>
      <w:r>
        <w:rPr>
          <w:rFonts w:ascii="Times New Roman" w:cs="Times New Roman" w:eastAsia="Times New Roman" w:hAnsi="Times New Roman"/>
          <w:sz w:val="14"/>
          <w:szCs w:val="14"/>
          <w:b w:val="1"/>
          <w:bCs w:val="1"/>
          <w:color w:val="auto"/>
        </w:rPr>
        <w:t>ANAGEMENT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provided by the DGCL or the Certificate of Incorporation, the business and affairs of the Corporation shall be managed by or under the direction of the Board. Subject to any rights of the holders of shares of any one or more series of Preferred Stock then outstanding to elect additional directors under specified circumstances, the number of directors that shall constitute the Board shall be fixed exclusively by the Board.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the directors shall be divided into three classes designated as Class I, Class II and Class III, respectively. The Board is authorized to assign members of the Board already in office to such classes at the time the classification becomes effective (the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At the first annual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 of stockholders following the Filing Date, the initial term of office of the Class I directors shall expire and Class I directors shall be elected for a full term of three years. At the second annual meeting of stockholders following the Filing Date, the initial term of office of the Class II directors shall expire and Class II directors shall be elected for a full term of three years. At the third annual meeting of stockholders following the Filing Date,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section,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R</w:t>
      </w:r>
      <w:r>
        <w:rPr>
          <w:rFonts w:ascii="Times New Roman" w:cs="Times New Roman" w:eastAsia="Times New Roman" w:hAnsi="Times New Roman"/>
          <w:sz w:val="14"/>
          <w:szCs w:val="14"/>
          <w:b w:val="1"/>
          <w:bCs w:val="1"/>
          <w:color w:val="auto"/>
        </w:rPr>
        <w:t>EMOVAL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remove directors elected by such series of Preferred Stock, any individual director or the entire Board may be removed from office at any time, but only for cause, and only by the affirmative vote of the holders of at least sixty-six and two-thirds percent (66-2/3%) of the voting power of all the then-outstanding shares of the capital stock of the Corporation entitled to vote generally at an election of directors, voting together as a single class.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5.4 V</w:t>
      </w:r>
      <w:r>
        <w:rPr>
          <w:rFonts w:ascii="Times New Roman" w:cs="Times New Roman" w:eastAsia="Times New Roman" w:hAnsi="Times New Roman"/>
          <w:sz w:val="14"/>
          <w:szCs w:val="14"/>
          <w:b w:val="1"/>
          <w:bCs w:val="1"/>
          <w:color w:val="auto"/>
        </w:rPr>
        <w:t>ACANCIES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any limitations imposed by applicable law and subject to the rights of the holders of any one or more series of Preferred Stock to elect additional directors or fill vacancies in respect of such directors, any vacancies on the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such director’s earlier death, resignation or removal.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5.5 P</w:t>
      </w:r>
      <w:r>
        <w:rPr>
          <w:rFonts w:ascii="Times New Roman" w:cs="Times New Roman" w:eastAsia="Times New Roman" w:hAnsi="Times New Roman"/>
          <w:sz w:val="14"/>
          <w:szCs w:val="14"/>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LECTION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Section 5.1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5.6 B</w:t>
      </w:r>
      <w:r>
        <w:rPr>
          <w:rFonts w:ascii="Times New Roman" w:cs="Times New Roman" w:eastAsia="Times New Roman" w:hAnsi="Times New Roman"/>
          <w:sz w:val="14"/>
          <w:szCs w:val="14"/>
          <w:b w:val="1"/>
          <w:bCs w:val="1"/>
          <w:color w:val="auto"/>
        </w:rPr>
        <w:t>YLAW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is expressly authorized and empowered to adopt, amend or repeal any provisions of the bylaws of the Corporation (as amended from time to time,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without the assent or vote of the stockholders in any manner not inconsistent with the laws of the State of Delaware or the Certificate of Incorporation. The stockholders shall also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thereon, voting together as a single class.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5.7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directors of the Corporation need not be elected by written ballot unless the Bylaws so provide.</w:t>
      </w:r>
    </w:p>
    <w:p>
      <w:pPr>
        <w:spacing w:after="0" w:line="117"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any rights of the holders of shares of any one or more series of Preferred Stock then outstanding, any action required or permitted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taken by the stockholders of the Corporation must be effected at an annual or special meeting of the stockholders and may not be effected by consent in lieu of a meeting, unless taking such action by consent in lieu of a meeting is approved by all directors of the Corporation then in office.</w:t>
      </w:r>
    </w:p>
    <w:p>
      <w:pPr>
        <w:spacing w:after="0" w:line="6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Subject to any rights of the holders of shares of any series of Preferred Stock then outstanding, special meetings of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be called only by the Board and shall be called by the Secretary of the Corporation upon the request of a majority of the directors then in office,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Section 6, “officer” shall have the meaning provided in Section 102(b)(7) of the DGCL.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2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color w:val="auto"/>
        </w:rPr>
        <w:t>Unless the Corporation consents in writing to the selection of an alternative forum, to the fullest extent permitted by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color w:val="auto"/>
        </w:rPr>
        <w:t>This Section 7 has been adopted under the provisions of Section 115 of the DGCL that were effective on August 2, 2025. If Section 115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DGCL is amended, restated or repealed after such date, the Bylaws may be amended to adopt any bylaw authorized by the DGCL as so amended, restated or repealed. The provisions of this Section 7 shall become inoperative from and after the date any such bylaw is adopted.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color w:val="auto"/>
        </w:rPr>
        <w:t>Any person or entity holding, owning, or otherwise acquiring any interest in any security of the Corporation shall be deemed to have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and consented to the provisions of the Certificate of Incorporation.</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color w:val="auto"/>
        </w:rPr>
        <w:t>The Corporation reserves the right to amend, alter, change or repeal, at any time and from time to time, any provision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and all rights, preferences and privileges of whatsoever nature conferred upon the stockholders, directors or any other persons whomsoever by and pursuant to the Certificate of Incorporation are granted subject to this reservation. For the avoidance of doubt, but subject to the rights of the holders of any outstanding series of Preferred Stock, Section 242(d) of the DGCL shall apply to amendments to the Certificate of Incorporation.</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color w:val="auto"/>
        </w:rPr>
        <w:t>Notwithstanding any other provisions of the Certificate of Incorporation or any provision of applicable law that might otherwise permit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lesser vote or no vote, but in addition to any affirmative vote of the holders of any particular class or series of capital stock of the Corporation required by applicable law or by the Certificate of Incorporation or any certificate of designation filed with respect to a series of Preferred Stock, the affirmative vote of the holders of at least sixty-six and two-thirds percent (66-2/3%) of the voting power of all of the then-outstanding shares of capital stock of the Corporation entitled to vote thereon, voting together as a single class, shall be required to alter, amend or repeal, or adopt any provision inconsistent with, Sections 5, 6 and this Section 8.</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color w:val="auto"/>
        </w:rPr>
        <w:t>If any provision or provisions of the Certificate of Incorporation shall be held to be invalid, illegal or unenforceable as applied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 for any reason whatsoever, the validity, legality and enforceability of such provisions in any other circumstance and of the remaining provisions of the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Remainder of Page Intentionally Left Blank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66"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has caused this certificate of incorporation to be signed by a duly authorized officer of the Corporation on April 20, 2026.</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Alamar Biosciences,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Yuling Luo,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Yuling Luo,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18" Type="http://schemas.openxmlformats.org/officeDocument/2006/relationships/hyperlink" Target="http://www.sec.gov/Archives/edgar/data/2104204/000119312526151891/d39680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2026-04-20T15:10:44Z</dcterms:created>
  <dcterms:modified xsi:type="dcterms:W3CDTF">2026-04-20T15:10:44Z</dcterms:modified>
</cp:coreProperties>
</file>