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49.xml.htm"/>
      <w:bookmarkStart w:id="1" w:name="ksform409032026_080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RAGUSA ROBERT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ALAMAR BIOSCIENCES,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47071 BAYSIDE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Alamar Biosciences, Inc.</w:t>
              </w:r>
            </w:hyperlink>
            <w:r>
              <w:rPr/>
              <w:t xml:space="preserve"> [ </w:t>
            </w:r>
            <w:r>
              <w:rPr>
                <w:rFonts w:ascii="Times;serif" w:hAnsi="Times;serif"/>
                <w:color w:val="0000FF"/>
                <w:sz w:val="24"/>
                <w:shd w:fill="FFFFFF" w:val="clear"/>
              </w:rPr>
              <w:t>ALMR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The RSUs vest in equal annual installments over 3 years measured from September 1, 2026, subject to the reporting person's continuous service as of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shares subject to the option will vest on September 1, 2027 and the remainder of the shares subject to the grant will vest in equal monthly installments thereafter through September 1, 2029, subject to the reporting person's continuous service as of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White,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644" TargetMode="External"/><Relationship Id="rId5" Type="http://schemas.openxmlformats.org/officeDocument/2006/relationships/hyperlink" Target="http://www.sec.gov/cgi-bin/browse-edgar?action=getcompany&amp;CIK=00021042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3594</Characters>
  <CharactersWithSpaces>4179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