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2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Qiming Corporate GP VI, Ltd.</w:t>
              </w:r>
            </w:hyperlink>
          </w:p>
        </w:tc>
        <w:tc>
          <w:tcPr>
            <w:tcW w:w="160" w:type="dxa"/>
            <w:vAlign w:val="bottom"/>
          </w:tcPr>
          <w:p>
            <w:pPr>
              <w:spacing w:after="0"/>
              <w:rPr>
                <w:sz w:val="16"/>
                <w:szCs w:val="16"/>
                <w:color w:val="auto"/>
              </w:rPr>
            </w:pPr>
          </w:p>
        </w:tc>
        <w:tc>
          <w:tcPr>
            <w:tcW w:w="29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Alamar Biosciences,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14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8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2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40" w:type="dxa"/>
            <w:vAlign w:val="bottom"/>
            <w:tcBorders>
              <w:top w:val="single" w:sz="8" w:color="0000EE"/>
            </w:tcBorders>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16" w:lineRule="exact"/>
        <w:rPr>
          <w:sz w:val="20"/>
          <w:szCs w:val="20"/>
          <w:color w:val="auto"/>
        </w:rPr>
      </w:pPr>
    </w:p>
    <w:p>
      <w:pPr>
        <w:sectPr>
          <w:pgSz w:w="11900" w:h="16838" w:orient="portrait"/>
          <w:cols w:equalWidth="0" w:num="2">
            <w:col w:w="7015" w:space="720"/>
            <w:col w:w="3245"/>
          </w:cols>
          <w:pgMar w:left="460" w:top="219" w:right="4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C/O MAPLES CORPORATE SERVICES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line="158" w:lineRule="exact"/>
              <w:rPr>
                <w:sz w:val="20"/>
                <w:szCs w:val="20"/>
                <w:color w:val="auto"/>
              </w:rPr>
            </w:pPr>
            <w:r>
              <w:rPr>
                <w:rFonts w:ascii="Times New Roman" w:cs="Times New Roman" w:eastAsia="Times New Roman" w:hAnsi="Times New Roman"/>
                <w:sz w:val="17"/>
                <w:szCs w:val="17"/>
                <w:color w:val="0000FF"/>
              </w:rPr>
              <w:t>LIMITED</w:t>
            </w: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 BOX 309</w:t>
            </w:r>
          </w:p>
        </w:tc>
        <w:tc>
          <w:tcPr>
            <w:tcW w:w="880" w:type="dxa"/>
            <w:vAlign w:val="bottom"/>
          </w:tcPr>
          <w:p>
            <w:pPr>
              <w:spacing w:after="0"/>
              <w:rPr>
                <w:sz w:val="19"/>
                <w:szCs w:val="19"/>
                <w:color w:val="auto"/>
              </w:rPr>
            </w:pPr>
          </w:p>
        </w:tc>
        <w:tc>
          <w:tcPr>
            <w:tcW w:w="3060" w:type="dxa"/>
            <w:vAlign w:val="bottom"/>
            <w:gridSpan w:val="4"/>
          </w:tcPr>
          <w:p>
            <w:pPr>
              <w:ind w:left="1780"/>
              <w:spacing w:after="0"/>
              <w:rPr>
                <w:sz w:val="20"/>
                <w:szCs w:val="20"/>
                <w:color w:val="auto"/>
              </w:rPr>
            </w:pPr>
            <w:r>
              <w:rPr>
                <w:rFonts w:ascii="Times New Roman" w:cs="Times New Roman" w:eastAsia="Times New Roman" w:hAnsi="Times New Roman"/>
                <w:sz w:val="17"/>
                <w:szCs w:val="17"/>
                <w:color w:val="0000FF"/>
              </w:rPr>
              <w:t>10/21/2026</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UGLAND</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GRAND</w:t>
            </w: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5"/>
            <w:vMerge w:val="continue"/>
          </w:tcPr>
          <w:p>
            <w:pPr>
              <w:spacing w:after="0"/>
              <w:rPr>
                <w:sz w:val="6"/>
                <w:szCs w:val="6"/>
                <w:color w:val="auto"/>
              </w:rPr>
            </w:pPr>
          </w:p>
        </w:tc>
        <w:tc>
          <w:tcPr>
            <w:tcW w:w="3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KY1-1104</w:t>
            </w: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ind w:left="440"/>
              <w:spacing w:after="0" w:line="145" w:lineRule="exact"/>
              <w:rPr>
                <w:sz w:val="20"/>
                <w:szCs w:val="20"/>
                <w:color w:val="auto"/>
              </w:rPr>
            </w:pPr>
            <w:r>
              <w:rPr>
                <w:rFonts w:ascii="Arial" w:cs="Arial" w:eastAsia="Arial" w:hAnsi="Arial"/>
                <w:sz w:val="13"/>
                <w:szCs w:val="13"/>
                <w:color w:val="auto"/>
              </w:rPr>
              <w:t>Line)</w:t>
            </w: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CAYMAN</w:t>
            </w:r>
          </w:p>
        </w:tc>
        <w:tc>
          <w:tcPr>
            <w:tcW w:w="192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20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920" w:type="dxa"/>
            <w:vAlign w:val="bottom"/>
            <w:gridSpan w:val="3"/>
            <w:vMerge w:val="restart"/>
          </w:tcPr>
          <w:p>
            <w:pPr>
              <w:ind w:left="42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 ISLANDS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360" w:type="dxa"/>
            <w:vAlign w:val="bottom"/>
            <w:tcBorders>
              <w:bottom w:val="single" w:sz="8" w:color="2C2C2C"/>
            </w:tcBorders>
            <w:gridSpan w:val="7"/>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20" w:type="dxa"/>
            <w:vAlign w:val="bottom"/>
            <w:tcBorders>
              <w:bottom w:val="single" w:sz="8" w:color="2C2C2C"/>
            </w:tcBorders>
            <w:gridSpan w:val="3"/>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jc w:val="center"/>
              <w:ind w:left="73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17"/>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29.01</w:t>
            </w:r>
            <w:r>
              <w:rPr>
                <w:rFonts w:ascii="Times New Roman" w:cs="Times New Roman" w:eastAsia="Times New Roman" w:hAnsi="Times New Roman"/>
                <w:sz w:val="22"/>
                <w:szCs w:val="22"/>
                <w:color w:val="008000"/>
                <w:w w:val="92"/>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177,734</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677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29.75</w:t>
            </w:r>
            <w:r>
              <w:rPr>
                <w:rFonts w:ascii="Times New Roman" w:cs="Times New Roman" w:eastAsia="Times New Roman" w:hAnsi="Times New Roman"/>
                <w:sz w:val="22"/>
                <w:szCs w:val="22"/>
                <w:color w:val="008000"/>
                <w:w w:val="92"/>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177,057</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2,380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30.79</w:t>
            </w:r>
            <w:r>
              <w:rPr>
                <w:rFonts w:ascii="Times New Roman" w:cs="Times New Roman" w:eastAsia="Times New Roman" w:hAnsi="Times New Roman"/>
                <w:sz w:val="22"/>
                <w:szCs w:val="22"/>
                <w:color w:val="008000"/>
                <w:w w:val="92"/>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174,677</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22,020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29.01</w:t>
            </w:r>
            <w:r>
              <w:rPr>
                <w:rFonts w:ascii="Times New Roman" w:cs="Times New Roman" w:eastAsia="Times New Roman" w:hAnsi="Times New Roman"/>
                <w:sz w:val="22"/>
                <w:szCs w:val="22"/>
                <w:color w:val="008000"/>
                <w:w w:val="92"/>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6,605,306</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25,177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29.75</w:t>
            </w:r>
            <w:r>
              <w:rPr>
                <w:rFonts w:ascii="Times New Roman" w:cs="Times New Roman" w:eastAsia="Times New Roman" w:hAnsi="Times New Roman"/>
                <w:sz w:val="22"/>
                <w:szCs w:val="22"/>
                <w:color w:val="008000"/>
                <w:w w:val="92"/>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6,580,129</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88,434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30.79</w:t>
            </w:r>
            <w:r>
              <w:rPr>
                <w:rFonts w:ascii="Times New Roman" w:cs="Times New Roman" w:eastAsia="Times New Roman" w:hAnsi="Times New Roman"/>
                <w:sz w:val="22"/>
                <w:szCs w:val="22"/>
                <w:color w:val="008000"/>
                <w:w w:val="92"/>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6,491,695</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5,138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29.01</w:t>
            </w:r>
            <w:r>
              <w:rPr>
                <w:rFonts w:ascii="Times New Roman" w:cs="Times New Roman" w:eastAsia="Times New Roman" w:hAnsi="Times New Roman"/>
                <w:sz w:val="22"/>
                <w:szCs w:val="22"/>
                <w:color w:val="008000"/>
                <w:w w:val="92"/>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1,541,222</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5,875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29.75</w:t>
            </w:r>
            <w:r>
              <w:rPr>
                <w:rFonts w:ascii="Times New Roman" w:cs="Times New Roman" w:eastAsia="Times New Roman" w:hAnsi="Times New Roman"/>
                <w:sz w:val="22"/>
                <w:szCs w:val="22"/>
                <w:color w:val="008000"/>
                <w:w w:val="92"/>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1,535,347</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20,634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30.79</w:t>
            </w:r>
            <w:r>
              <w:rPr>
                <w:rFonts w:ascii="Times New Roman" w:cs="Times New Roman" w:eastAsia="Times New Roman" w:hAnsi="Times New Roman"/>
                <w:sz w:val="22"/>
                <w:szCs w:val="22"/>
                <w:color w:val="008000"/>
                <w:w w:val="92"/>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1,514,713</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6,151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29.01</w:t>
            </w:r>
            <w:r>
              <w:rPr>
                <w:rFonts w:ascii="Times New Roman" w:cs="Times New Roman" w:eastAsia="Times New Roman" w:hAnsi="Times New Roman"/>
                <w:sz w:val="22"/>
                <w:szCs w:val="22"/>
                <w:color w:val="008000"/>
                <w:w w:val="92"/>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1,845,199</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7,033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29.75</w:t>
            </w:r>
            <w:r>
              <w:rPr>
                <w:rFonts w:ascii="Times New Roman" w:cs="Times New Roman" w:eastAsia="Times New Roman" w:hAnsi="Times New Roman"/>
                <w:sz w:val="22"/>
                <w:szCs w:val="22"/>
                <w:color w:val="008000"/>
                <w:w w:val="92"/>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1,838,166</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10/21/2026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24,704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30.79</w:t>
            </w:r>
            <w:r>
              <w:rPr>
                <w:rFonts w:ascii="Times New Roman" w:cs="Times New Roman" w:eastAsia="Times New Roman" w:hAnsi="Times New Roman"/>
                <w:sz w:val="22"/>
                <w:szCs w:val="22"/>
                <w:color w:val="008000"/>
                <w:w w:val="92"/>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1,813,462</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10/22/2026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29</w:t>
            </w:r>
            <w:r>
              <w:rPr>
                <w:rFonts w:ascii="Times New Roman" w:cs="Times New Roman" w:eastAsia="Times New Roman" w:hAnsi="Times New Roman"/>
                <w:sz w:val="11"/>
                <w:szCs w:val="11"/>
                <w:color w:val="008000"/>
                <w:w w:val="83"/>
              </w:rPr>
              <w:t>(8)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173,431</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1"/>
                <w:szCs w:val="21"/>
                <w:color w:val="auto"/>
              </w:rPr>
            </w:pPr>
          </w:p>
        </w:tc>
        <w:tc>
          <w:tcPr>
            <w:tcW w:w="1920" w:type="dxa"/>
            <w:vAlign w:val="bottom"/>
            <w:gridSpan w:val="3"/>
            <w:vMerge w:val="restart"/>
          </w:tcPr>
          <w:p>
            <w:pPr>
              <w:jc w:val="center"/>
              <w:ind w:left="738"/>
              <w:spacing w:after="0"/>
              <w:rPr>
                <w:sz w:val="20"/>
                <w:szCs w:val="20"/>
                <w:color w:val="auto"/>
              </w:rPr>
            </w:pPr>
            <w:r>
              <w:rPr>
                <w:rFonts w:ascii="Times New Roman" w:cs="Times New Roman" w:eastAsia="Times New Roman" w:hAnsi="Times New Roman"/>
                <w:sz w:val="17"/>
                <w:szCs w:val="17"/>
                <w:color w:val="0000FF"/>
              </w:rPr>
              <w:t>10/22/2026</w:t>
            </w:r>
          </w:p>
        </w:tc>
        <w:tc>
          <w:tcPr>
            <w:tcW w:w="114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994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29.59</w:t>
            </w:r>
            <w:r>
              <w:rPr>
                <w:rFonts w:ascii="Times New Roman" w:cs="Times New Roman" w:eastAsia="Times New Roman" w:hAnsi="Times New Roman"/>
                <w:sz w:val="22"/>
                <w:szCs w:val="22"/>
                <w:color w:val="008000"/>
                <w:w w:val="92"/>
                <w:vertAlign w:val="superscript"/>
              </w:rPr>
              <w:t>(9)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172,437</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 w:type="dxa"/>
            <w:vAlign w:val="bottom"/>
          </w:tcPr>
          <w:p>
            <w:pPr>
              <w:spacing w:after="0"/>
              <w:rPr>
                <w:sz w:val="13"/>
                <w:szCs w:val="13"/>
                <w:color w:val="auto"/>
              </w:rPr>
            </w:pP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30.81</w:t>
            </w:r>
            <w:r>
              <w:rPr>
                <w:rFonts w:ascii="Times New Roman" w:cs="Times New Roman" w:eastAsia="Times New Roman" w:hAnsi="Times New Roman"/>
                <w:sz w:val="22"/>
                <w:szCs w:val="22"/>
                <w:color w:val="008000"/>
                <w:w w:val="94"/>
                <w:vertAlign w:val="superscript"/>
              </w:rPr>
              <w:t>(10)</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172,338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46,290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ind w:left="12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w:t>
            </w:r>
            <w:r>
              <w:rPr>
                <w:rFonts w:ascii="Times New Roman" w:cs="Times New Roman" w:eastAsia="Times New Roman" w:hAnsi="Times New Roman"/>
                <w:sz w:val="22"/>
                <w:szCs w:val="22"/>
                <w:color w:val="008000"/>
                <w:w w:val="91"/>
                <w:vertAlign w:val="superscript"/>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6,445,405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36,941</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29.59</w:t>
            </w:r>
            <w:r>
              <w:rPr>
                <w:rFonts w:ascii="Times New Roman" w:cs="Times New Roman" w:eastAsia="Times New Roman" w:hAnsi="Times New Roman"/>
                <w:sz w:val="22"/>
                <w:szCs w:val="22"/>
                <w:color w:val="008000"/>
                <w:w w:val="92"/>
                <w:vertAlign w:val="superscript"/>
              </w:rPr>
              <w:t>(9)</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6,408,464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3,683</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30.81</w:t>
            </w:r>
            <w:r>
              <w:rPr>
                <w:rFonts w:ascii="Times New Roman" w:cs="Times New Roman" w:eastAsia="Times New Roman" w:hAnsi="Times New Roman"/>
                <w:sz w:val="22"/>
                <w:szCs w:val="22"/>
                <w:color w:val="008000"/>
                <w:w w:val="94"/>
                <w:vertAlign w:val="superscript"/>
              </w:rPr>
              <w:t>(10)</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6,404,781</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10,800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ind w:left="12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w:t>
            </w:r>
            <w:r>
              <w:rPr>
                <w:rFonts w:ascii="Times New Roman" w:cs="Times New Roman" w:eastAsia="Times New Roman" w:hAnsi="Times New Roman"/>
                <w:sz w:val="22"/>
                <w:szCs w:val="22"/>
                <w:color w:val="008000"/>
                <w:w w:val="91"/>
                <w:vertAlign w:val="superscript"/>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1,503,913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8,620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29.59</w:t>
            </w:r>
            <w:r>
              <w:rPr>
                <w:rFonts w:ascii="Times New Roman" w:cs="Times New Roman" w:eastAsia="Times New Roman" w:hAnsi="Times New Roman"/>
                <w:sz w:val="22"/>
                <w:szCs w:val="22"/>
                <w:color w:val="008000"/>
                <w:w w:val="92"/>
                <w:vertAlign w:val="superscript"/>
              </w:rPr>
              <w:t>(9)</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1,495,293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30.81</w:t>
            </w:r>
            <w:r>
              <w:rPr>
                <w:rFonts w:ascii="Times New Roman" w:cs="Times New Roman" w:eastAsia="Times New Roman" w:hAnsi="Times New Roman"/>
                <w:sz w:val="22"/>
                <w:szCs w:val="22"/>
                <w:color w:val="008000"/>
                <w:w w:val="94"/>
                <w:vertAlign w:val="superscript"/>
              </w:rPr>
              <w:t>(10)</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1,494,434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12,931</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ind w:left="12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w:t>
            </w:r>
            <w:r>
              <w:rPr>
                <w:rFonts w:ascii="Times New Roman" w:cs="Times New Roman" w:eastAsia="Times New Roman" w:hAnsi="Times New Roman"/>
                <w:sz w:val="22"/>
                <w:szCs w:val="22"/>
                <w:color w:val="008000"/>
                <w:w w:val="91"/>
                <w:vertAlign w:val="superscript"/>
              </w:rPr>
              <w:t>(8)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1,800,531</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10,319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29.59</w:t>
            </w:r>
            <w:r>
              <w:rPr>
                <w:rFonts w:ascii="Times New Roman" w:cs="Times New Roman" w:eastAsia="Times New Roman" w:hAnsi="Times New Roman"/>
                <w:sz w:val="22"/>
                <w:szCs w:val="22"/>
                <w:color w:val="008000"/>
                <w:w w:val="92"/>
                <w:vertAlign w:val="superscript"/>
              </w:rPr>
              <w:t>(9)</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1,790,212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1,029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30.81</w:t>
            </w:r>
            <w:r>
              <w:rPr>
                <w:rFonts w:ascii="Times New Roman" w:cs="Times New Roman" w:eastAsia="Times New Roman" w:hAnsi="Times New Roman"/>
                <w:sz w:val="22"/>
                <w:szCs w:val="22"/>
                <w:color w:val="008000"/>
                <w:w w:val="94"/>
                <w:vertAlign w:val="superscript"/>
              </w:rPr>
              <w:t>(10)</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1,789,183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74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0" w:type="dxa"/>
            <w:vAlign w:val="bottom"/>
            <w:gridSpan w:val="13"/>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0"/>
              <w:spacing w:after="0" w:line="133"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Qiming Corporate GP VI, Ltd.</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MAPLES CORPORATE SERVICES LIMITED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 BOX 309</w:t>
            </w: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UGLAND</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GRAND</w:t>
            </w:r>
          </w:p>
        </w:tc>
        <w:tc>
          <w:tcPr>
            <w:tcW w:w="60" w:type="dxa"/>
            <w:vAlign w:val="bottom"/>
          </w:tcPr>
          <w:p>
            <w:pPr>
              <w:spacing w:after="0"/>
              <w:rPr>
                <w:sz w:val="19"/>
                <w:szCs w:val="19"/>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KY1-1104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740" w:type="dxa"/>
            <w:vAlign w:val="bottom"/>
          </w:tcPr>
          <w:p>
            <w:pPr>
              <w:spacing w:after="0"/>
              <w:rPr>
                <w:sz w:val="10"/>
                <w:szCs w:val="10"/>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CAYMAN</w:t>
            </w:r>
          </w:p>
        </w:tc>
        <w:tc>
          <w:tcPr>
            <w:tcW w:w="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-3669030</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CAYMAN ISLANDS</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(Country)</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Qiming Managing Directors Fund VI,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MAPLES CORPORATE SERVICES LIMITED</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309</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UGLAND</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GRAND</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CAYMAN</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ectPr>
          <w:pgSz w:w="11900" w:h="16838" w:orient="portrait"/>
          <w:cols w:equalWidth="0" w:num="1">
            <w:col w:w="11080"/>
          </w:cols>
          <w:pgMar w:left="460" w:top="191" w:right="359" w:bottom="0" w:gutter="0" w:footer="0" w:header="0"/>
        </w:sectPr>
      </w:pPr>
    </w:p>
    <w:bookmarkStart w:id="2" w:name="page3"/>
    <w:bookmarkEnd w:id="2"/>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-114300</wp:posOffset>
            </wp:positionV>
            <wp:extent cx="28092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(Country)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Qiming Venture Partners VI, 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MAPLES CORPORATE SERVICES LIMITED</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PO BOX 309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UGLAND</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GRAND</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CAYMAN</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 ISLANDS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(Country)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Qiming GP VIII, LLC</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MAPLES CORPORATE SERVICES LIMITED</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PO BOX 309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UGLAND</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GRAND</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CAYMAN</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 ISLANDS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(Country)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Qiming Venture Partners VIII Investments, LLC</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MAPLES CORPORATE SERVICES LIMITED</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PO BOX 309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UGLAND</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GRAND</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CAYMAN</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 ISLANDS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(Country)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Qiming GP VIII-HC, LLC</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MAPLES CORPORATE SERVICES LIMITED</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PO BOX 309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UGLAND</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GRAND</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CAYMAN</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 ISLANDS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(Country)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Qiming Venture Partners VIII-HC, L.P.</w:t>
        </w:r>
      </w:hyperlink>
    </w:p>
    <w:p>
      <w:pPr>
        <w:sectPr>
          <w:pgSz w:w="11900" w:h="16854" w:orient="portrait"/>
          <w:cols w:equalWidth="0" w:num="1">
            <w:col w:w="9919"/>
          </w:cols>
          <w:pgMar w:left="540" w:top="125" w:right="1440" w:bottom="0" w:gutter="0" w:footer="0" w:header="0"/>
        </w:sectPr>
      </w:pPr>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4" w:orient="portrait"/>
          <w:cols w:equalWidth="0" w:num="1">
            <w:col w:w="9919"/>
          </w:cols>
          <w:pgMar w:left="540" w:top="125" w:right="1440" w:bottom="0" w:gutter="0" w:footer="0" w:header="0"/>
          <w:type w:val="continuous"/>
        </w:sectPr>
      </w:pPr>
    </w:p>
    <w:bookmarkStart w:id="3" w:name="page4"/>
    <w:bookmarkEnd w:id="3"/>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704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809240" cy="1704975"/>
                    </a:xfrm>
                    <a:prstGeom prst="rect">
                      <a:avLst/>
                    </a:prstGeom>
                    <a:noFill/>
                  </pic:spPr>
                </pic:pic>
              </a:graphicData>
            </a:graphic>
          </wp:anchor>
        </w:drawing>
        <w:t>C/O MAPLES CORPORATE SERVICES LIMITED</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PO BOX 309</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UGLAND</w:t>
            </w:r>
          </w:p>
        </w:tc>
        <w:tc>
          <w:tcPr>
            <w:tcW w:w="14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GRAND</w:t>
            </w:r>
          </w:p>
        </w:tc>
        <w:tc>
          <w:tcPr>
            <w:tcW w:w="16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KY1-1104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HOUSE</w:t>
            </w:r>
          </w:p>
        </w:tc>
        <w:tc>
          <w:tcPr>
            <w:tcW w:w="14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CAYMAN</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CAYMAN ISLANDS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(Country)</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3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$28.33 to $29.32, inclusive. The reporting person undertakes to provide to Alamar Biosciences, Inc., any security holder of Alamar Biosciences, Inc., or the staff of the Securities and Exchange Commission, upon request, full information regarding the number of shares sold at each separate price within the ranges set forth in the footnotes (1), (3), (4), (8), (9) and (10) to this Form 4</w:t>
      </w:r>
    </w:p>
    <w:p>
      <w:pPr>
        <w:spacing w:after="0" w:line="20" w:lineRule="exact"/>
        <w:rPr>
          <w:rFonts w:ascii="Times New Roman" w:cs="Times New Roman" w:eastAsia="Times New Roman" w:hAnsi="Times New Roman"/>
          <w:sz w:val="13"/>
          <w:szCs w:val="13"/>
          <w:color w:val="008000"/>
        </w:rPr>
      </w:pPr>
    </w:p>
    <w:p>
      <w:pPr>
        <w:jc w:val="both"/>
        <w:ind w:right="2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Managing Directors Fund VI, L.P. ("Qiming Managing Directors"). Qiming Corporate GP VI, Ltd. ("Qiming Corporate") serves as the general partner of Qiming Managing Directors and may be deemed to have voting and dispositive power over the shares held by Qiming Managing Directors. Qiming Corporate disclaims beneficial ownership of such shares, except to the extent of its proportionate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$29.33 to $30.17,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$30.39 to $31.11, inclusive.</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Venture Partners VI, L.P., ("Qiming Venture Partners VI"). Qiming Corporate, through one intermediary, serves as the indirect general partner of Qiming Venture Partners VI and may be deemed to have voting and dispositive power over the shares held by Qiming Venture Partners VI. Qiming Corporate disclaims beneficial ownership of such shares, except to the extent of its proportionate pecuniary interest therein.</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Venture Partners VIII Investments, LLC ("QVP VIII LLC"). Qiming GP VIII, LLC, through two parallel intermediaries, serves as the indirect general partner of QVP VIII LLC and may be deemed to have voting and dispositive power over the shares held by QVP VIII LLC. Qiming GP VIII, LLC disclaims beneficial ownership of such shares, except to the extent of its proportionate pecuniary interest therein.</w:t>
      </w:r>
    </w:p>
    <w:p>
      <w:pPr>
        <w:spacing w:after="0" w:line="20" w:lineRule="exact"/>
        <w:rPr>
          <w:rFonts w:ascii="Times New Roman" w:cs="Times New Roman" w:eastAsia="Times New Roman" w:hAnsi="Times New Roman"/>
          <w:sz w:val="13"/>
          <w:szCs w:val="13"/>
          <w:color w:val="008000"/>
        </w:rPr>
      </w:pPr>
    </w:p>
    <w:p>
      <w:pPr>
        <w:ind w:right="18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Qiming Venture Partners VIII-HC, L.P. ("QVP VIII-HC"). Qiming GP VIII-HC, LLC serves as the general partner of QVP VIII-HC and may be deemed to have voting and dispositive power over the shares held by QVP VIII-HC. Qiming GP VIII-HC, LLC disclaims beneficial ownership of such shares, except to the extent of its proportionate pecuniary interest therein.</w:t>
      </w:r>
    </w:p>
    <w:p>
      <w:pPr>
        <w:spacing w:after="0" w:line="171"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$28.36 to $29.355,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$29.36 to $30.33,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$30.41 to $31.23, inclusive.</w:t>
      </w:r>
    </w:p>
    <w:p>
      <w:pPr>
        <w:sectPr>
          <w:pgSz w:w="11900" w:h="16838" w:orient="portrait"/>
          <w:cols w:equalWidth="0" w:num="1">
            <w:col w:w="10880"/>
          </w:cols>
          <w:pgMar w:left="500" w:top="152"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Corporate GP VI,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2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81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81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Managing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VI, L.P. 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Venture Partners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4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01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GP VIII,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 Man LAM/Authorized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Venture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Investments, LLC By: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44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 LAM/Manager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947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GP VIII-HC,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9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Ho Man LAM/Authorized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Qiming Venture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HC, L.P. By: /s/ Ho 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2140"/>
          </w:cols>
          <w:pgMar w:left="500" w:top="152"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5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13" Type="http://schemas.openxmlformats.org/officeDocument/2006/relationships/hyperlink" Target="http://www.sec.gov/cgi-bin/browse-edgar?action=getcompany&amp;CIK=0002059127" TargetMode="External"/><Relationship Id="rId14" Type="http://schemas.openxmlformats.org/officeDocument/2006/relationships/hyperlink" Target="http://www.sec.gov/cgi-bin/browse-edgar?action=getcompany&amp;CIK=0002104204" TargetMode="External"/><Relationship Id="rId18" Type="http://schemas.openxmlformats.org/officeDocument/2006/relationships/hyperlink" Target="http://www.sec.gov/cgi-bin/browse-edgar?action=getcompany&amp;CIK=0001733282" TargetMode="External"/><Relationship Id="rId20" Type="http://schemas.openxmlformats.org/officeDocument/2006/relationships/hyperlink" Target="http://www.sec.gov/cgi-bin/browse-edgar?action=getcompany&amp;CIK=0001733278" TargetMode="External"/><Relationship Id="rId21" Type="http://schemas.openxmlformats.org/officeDocument/2006/relationships/hyperlink" Target="http://www.sec.gov/cgi-bin/browse-edgar?action=getcompany&amp;CIK=0002129740" TargetMode="External"/><Relationship Id="rId22" Type="http://schemas.openxmlformats.org/officeDocument/2006/relationships/hyperlink" Target="http://www.sec.gov/cgi-bin/browse-edgar?action=getcompany&amp;CIK=0002129618" TargetMode="External"/><Relationship Id="rId23" Type="http://schemas.openxmlformats.org/officeDocument/2006/relationships/hyperlink" Target="http://www.sec.gov/cgi-bin/browse-edgar?action=getcompany&amp;CIK=0002129671" TargetMode="External"/><Relationship Id="rId24" Type="http://schemas.openxmlformats.org/officeDocument/2006/relationships/hyperlink" Target="http://www.sec.gov/cgi-bin/browse-edgar?action=getcompany&amp;CIK=00019100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2026-10-23T18:35:58Z</dcterms:created>
  <dcterms:modified xsi:type="dcterms:W3CDTF">2026-10-23T18:35:58Z</dcterms:modified>
</cp:coreProperties>
</file>