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20,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333-294697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Alamar Biosciences,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278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3826</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36-4899036</w:t>
            </w:r>
          </w:p>
        </w:tc>
      </w:tr>
      <w:tr>
        <w:trPr>
          <w:trHeight w:val="148"/>
        </w:trPr>
        <w:tc>
          <w:tcPr>
            <w:tcW w:w="2780" w:type="dxa"/>
            <w:vAlign w:val="bottom"/>
          </w:tcPr>
          <w:p>
            <w:pPr>
              <w:jc w:val="center"/>
              <w:ind w:right="9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organization)</w:t>
            </w:r>
          </w:p>
        </w:tc>
        <w:tc>
          <w:tcPr>
            <w:tcW w:w="3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47071 Bayside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California 94538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626-9888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Yuling Luo,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Founder, 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Alamar Biosciences,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47071 Bayside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California 94538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626-9888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49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Kristin VanderPas</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Nathan Ajiashvili</w:t>
            </w:r>
          </w:p>
        </w:tc>
      </w:tr>
      <w:tr>
        <w:trPr>
          <w:trHeight w:val="216"/>
        </w:trPr>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Charles S. Kim</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Ross McAloon</w:t>
            </w:r>
          </w:p>
        </w:tc>
      </w:tr>
      <w:tr>
        <w:trPr>
          <w:trHeight w:val="216"/>
        </w:trPr>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Dave Peinsipp</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B. Shayne Kennedy</w:t>
            </w:r>
          </w:p>
        </w:tc>
      </w:tr>
      <w:tr>
        <w:trPr>
          <w:trHeight w:val="216"/>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3 Embarcadero Center</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r>
      <w:tr>
        <w:trPr>
          <w:trHeight w:val="216"/>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20th Floor</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r>
      <w:tr>
        <w:trPr>
          <w:trHeight w:val="216"/>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94111</w:t>
            </w:r>
          </w:p>
        </w:tc>
        <w:tc>
          <w:tcPr>
            <w:tcW w:w="490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(212) 906-1200</w:t>
            </w:r>
          </w:p>
        </w:tc>
      </w:tr>
      <w:tr>
        <w:trPr>
          <w:trHeight w:val="238"/>
        </w:trPr>
        <w:tc>
          <w:tcPr>
            <w:tcW w:w="30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(415) 693-2000</w:t>
            </w:r>
          </w:p>
        </w:tc>
        <w:tc>
          <w:tcPr>
            <w:tcW w:w="49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the effective date of this registration statement.</w:t>
      </w:r>
    </w:p>
    <w:p>
      <w:pPr>
        <w:spacing w:after="0" w:line="225"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5" w:orient="portrait"/>
          <w:cols w:equalWidth="0" w:num="1">
            <w:col w:w="11020"/>
          </w:cols>
          <w:pgMar w:left="440" w:top="225"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with the U.S. Securities and Exchange Commission in accordance with Rule 462(d)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24" w:right="49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Post-Effective Amendment No. 1 (“Amendment No. 1”) to the Registration Statement on Form S-1, as amended (</w:t>
      </w:r>
      <w:hyperlink r:id="rId19">
        <w:r>
          <w:rPr>
            <w:rFonts w:ascii="Times New Roman" w:cs="Times New Roman" w:eastAsia="Times New Roman" w:hAnsi="Times New Roman"/>
            <w:sz w:val="18"/>
            <w:szCs w:val="18"/>
            <w:u w:val="single" w:color="auto"/>
            <w:color w:val="0000EE"/>
          </w:rPr>
          <w:t>File No. 333-294697</w:t>
        </w:r>
      </w:hyperlink>
      <w:r>
        <w:rPr>
          <w:rFonts w:ascii="Times New Roman" w:cs="Times New Roman" w:eastAsia="Times New Roman" w:hAnsi="Times New Roman"/>
          <w:sz w:val="18"/>
          <w:szCs w:val="18"/>
          <w:color w:val="auto"/>
        </w:rPr>
        <w:t>), declared effective by the Securities and Exchange Commission on April 16, 2026 (“Registration Statement”), is being filed solely for the purpose of replacing Exhibit 5.1 to the Registration Statement. This Amendment No. 1 does not modify any provision of Part I or Part II of the Registration Statement other than Item 16(a) of Part II as set forth below.</w:t>
      </w:r>
    </w:p>
    <w:p>
      <w:pPr>
        <w:sectPr>
          <w:pgSz w:w="11900" w:h="16838" w:orient="portrait"/>
          <w:cols w:equalWidth="0" w:num="1">
            <w:col w:w="10660"/>
          </w:cols>
          <w:pgMar w:left="440" w:top="266" w:right="79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4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6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3"/>
                <w:szCs w:val="23"/>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Power of Attorney</w:t>
              </w:r>
            </w:hyperlink>
          </w:p>
        </w:tc>
        <w:tc>
          <w:tcPr>
            <w:tcW w:w="2180" w:type="dxa"/>
            <w:vAlign w:val="bottom"/>
            <w:tcBorders>
              <w:top w:val="single" w:sz="8" w:color="0000EE"/>
            </w:tcBorders>
            <w:gridSpan w:val="2"/>
          </w:tcPr>
          <w:p>
            <w:pPr>
              <w:spacing w:after="0"/>
              <w:rPr>
                <w:sz w:val="24"/>
                <w:szCs w:val="24"/>
                <w:color w:val="auto"/>
              </w:rPr>
            </w:pP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page II-5 of the Registration Statement and incorporated by reference herein.</w:t>
      </w:r>
    </w:p>
    <w:p>
      <w:pPr>
        <w:sectPr>
          <w:pgSz w:w="11900" w:h="16838" w:orient="portrait"/>
          <w:cols w:equalWidth="0" w:num="1">
            <w:col w:w="11024"/>
          </w:cols>
          <w:pgMar w:left="436"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Fremont, State of California on April 20, 2026.</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ALAMAR BIOSCIENCES,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Yuling Luo,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Yuling Luo,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5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Yuling Luo, Ph.D.</w:t>
            </w: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Yuling Luo, Ph.D.</w:t>
            </w:r>
          </w:p>
        </w:tc>
        <w:tc>
          <w:tcPr>
            <w:tcW w:w="66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Justin McAnear</w:t>
            </w: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McAnear</w:t>
            </w:r>
          </w:p>
        </w:tc>
        <w:tc>
          <w:tcPr>
            <w:tcW w:w="66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Chambers</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Shiping Chen, Ph.D.</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Naclerio, Ph.D.</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Ratcliffe</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1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22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R. Witney</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5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Yuling Luo, Ph.D.</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27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Yuling Luo, Ph.D.</w:t>
            </w:r>
          </w:p>
        </w:tc>
        <w:tc>
          <w:tcPr>
            <w:tcW w:w="6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Peinsipp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 693-2177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dpeinsipp@cooley.com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Alamar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47071 Bayside Pkwy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 94538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Alamar Biosciences,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(No. 333-294697)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including a related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an underwritten public offering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12,937,500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$0.0001 per share, including up to 1,687,500 Shares that may be sold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of an option to purchase additional Shares granted to the underwriters.</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and the Prospectus, (b) the Company’s certificate of incorporation and bylaws, each as currently in effect, and (c) such other records, documents, opinions, certificates, memoranda and instruments as in our judgment are necessary or appropriate to enable us to render the opinion expressed below.</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assumptions, qualifications, limitations and exceptions contained herein, we are of the opinion that the Shares, when sold and issued against payment therefor as described in the Registration Statement and the Prospectus, will be validly issued, fully paid and nonassessable.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 Embarcadero Center,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San Francisco, CA 94111-4004</w:t>
      </w:r>
    </w:p>
    <w:p>
      <w:pPr>
        <w:jc w:val="center"/>
        <w:spacing w:after="0"/>
        <w:rPr>
          <w:sz w:val="20"/>
          <w:szCs w:val="20"/>
          <w:color w:val="auto"/>
        </w:rPr>
      </w:pPr>
      <w:r>
        <w:rPr>
          <w:rFonts w:ascii="Times New Roman" w:cs="Times New Roman" w:eastAsia="Times New Roman" w:hAnsi="Times New Roman"/>
          <w:sz w:val="18"/>
          <w:szCs w:val="18"/>
          <w:color w:val="auto"/>
        </w:rPr>
        <w:t>t: +1 (415) 693-2000 f: +1 (415) 693-2222 cooley.com</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Alamar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Peinsipp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David Peinsipp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 3 Embarcadero Center,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San Francisco, CA 94111-4004</w:t>
      </w:r>
    </w:p>
    <w:p>
      <w:pPr>
        <w:jc w:val="center"/>
        <w:ind w:right="-39"/>
        <w:spacing w:after="0"/>
        <w:rPr>
          <w:sz w:val="20"/>
          <w:szCs w:val="20"/>
          <w:color w:val="auto"/>
        </w:rPr>
      </w:pPr>
      <w:r>
        <w:rPr>
          <w:rFonts w:ascii="Times New Roman" w:cs="Times New Roman" w:eastAsia="Times New Roman" w:hAnsi="Times New Roman"/>
          <w:sz w:val="18"/>
          <w:szCs w:val="18"/>
          <w:color w:val="auto"/>
        </w:rPr>
        <w:t>t: +1 (415) 693-2000 f: +1 (415) 693-2222 cooley.com</w:t>
      </w:r>
    </w:p>
    <w:sectPr>
      <w:pgSz w:w="11900" w:h="16838" w:orient="portrait"/>
      <w:cols w:equalWidth="0" w:num="1">
        <w:col w:w="10980"/>
      </w:cols>
      <w:pgMar w:left="440" w:top="97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19" Type="http://schemas.openxmlformats.org/officeDocument/2006/relationships/hyperlink" Target="http://www.sec.gov/Archives/edgar/data/2104204/000119312526158122/d39680ds1a.htm" TargetMode="External"/><Relationship Id="rId21" Type="http://schemas.openxmlformats.org/officeDocument/2006/relationships/hyperlink" Target="http://www.sec.gov/Archives/edgar/data/2104204/000119312526129039/d39680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2026-04-20T07:41:43Z</dcterms:created>
  <dcterms:modified xsi:type="dcterms:W3CDTF">2026-04-20T07:41:43Z</dcterms:modified>
</cp:coreProperties>
</file>